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B92" w14:textId="77777777" w:rsidR="00467E25" w:rsidRDefault="00467E25" w:rsidP="0068648A">
      <w:pPr>
        <w:rPr>
          <w:rFonts w:ascii="Trebuchet MS" w:hAnsi="Trebuchet MS"/>
          <w:b/>
          <w:sz w:val="20"/>
          <w:szCs w:val="20"/>
        </w:rPr>
      </w:pPr>
    </w:p>
    <w:p w14:paraId="2A2D1C89" w14:textId="77777777" w:rsidR="00573834" w:rsidRDefault="00573834" w:rsidP="0068648A">
      <w:pPr>
        <w:rPr>
          <w:b/>
        </w:rPr>
      </w:pPr>
    </w:p>
    <w:p w14:paraId="0DE4F06A" w14:textId="021CE941" w:rsidR="00EF7BCD" w:rsidRPr="00467E25" w:rsidRDefault="00EF7BCD" w:rsidP="0068648A">
      <w:pPr>
        <w:rPr>
          <w:b/>
        </w:rPr>
      </w:pPr>
      <w:r w:rsidRPr="00467E25">
        <w:rPr>
          <w:b/>
        </w:rPr>
        <w:t>TEHNILINE KIRJELDUS</w:t>
      </w:r>
    </w:p>
    <w:p w14:paraId="22E7CEFA" w14:textId="77777777" w:rsidR="00EF7BCD" w:rsidRPr="00467E25" w:rsidRDefault="00EF7BCD" w:rsidP="0068648A"/>
    <w:p w14:paraId="2EFFAE9D" w14:textId="38A75721" w:rsidR="0068648A" w:rsidRPr="00467E25" w:rsidRDefault="00551EEC" w:rsidP="0068648A">
      <w:r w:rsidRPr="00467E25">
        <w:t>H</w:t>
      </w:r>
      <w:r w:rsidR="00356B61" w:rsidRPr="00467E25">
        <w:t xml:space="preserve">anke nimetus: </w:t>
      </w:r>
      <w:r w:rsidR="00467E25" w:rsidRPr="00467E25">
        <w:rPr>
          <w:b/>
          <w:bCs/>
        </w:rPr>
        <w:t>Uiskude ostmine</w:t>
      </w:r>
    </w:p>
    <w:p w14:paraId="0ADC27C4" w14:textId="7A1D3E7B" w:rsidR="002C6D6F" w:rsidRPr="00467E25" w:rsidRDefault="002C6D6F" w:rsidP="0068648A">
      <w:pPr>
        <w:rPr>
          <w:b/>
        </w:rPr>
      </w:pPr>
      <w:r w:rsidRPr="00467E25">
        <w:rPr>
          <w:bCs/>
        </w:rPr>
        <w:t>Hankija:</w:t>
      </w:r>
      <w:r w:rsidRPr="00467E25">
        <w:rPr>
          <w:b/>
        </w:rPr>
        <w:t xml:space="preserve"> Pärnu Spordikeskus</w:t>
      </w:r>
    </w:p>
    <w:p w14:paraId="21DA91DB" w14:textId="77777777" w:rsidR="0068648A" w:rsidRPr="00467E25" w:rsidRDefault="0068648A" w:rsidP="0068648A"/>
    <w:p w14:paraId="703199EC" w14:textId="77777777" w:rsidR="00C527D8" w:rsidRPr="00467E25" w:rsidRDefault="00C527D8" w:rsidP="00C527D8">
      <w:pPr>
        <w:pStyle w:val="Loendilik"/>
        <w:numPr>
          <w:ilvl w:val="0"/>
          <w:numId w:val="14"/>
        </w:numPr>
        <w:jc w:val="both"/>
        <w:rPr>
          <w:u w:val="single"/>
        </w:rPr>
      </w:pPr>
      <w:r w:rsidRPr="00467E25">
        <w:rPr>
          <w:u w:val="single"/>
        </w:rPr>
        <w:t xml:space="preserve">Üldnõuded </w:t>
      </w:r>
    </w:p>
    <w:p w14:paraId="70A764F1" w14:textId="655F617B" w:rsidR="00C527D8" w:rsidRPr="00467E25" w:rsidRDefault="002031CB" w:rsidP="00C527D8">
      <w:pPr>
        <w:pStyle w:val="Loendilik"/>
        <w:numPr>
          <w:ilvl w:val="1"/>
          <w:numId w:val="14"/>
        </w:numPr>
        <w:jc w:val="both"/>
      </w:pPr>
      <w:r w:rsidRPr="00467E25">
        <w:t>Pakutavad j</w:t>
      </w:r>
      <w:r w:rsidR="00313098" w:rsidRPr="00467E25">
        <w:t>ääuisud</w:t>
      </w:r>
      <w:r w:rsidR="00C527D8" w:rsidRPr="00467E25">
        <w:t xml:space="preserve"> on </w:t>
      </w:r>
      <w:r w:rsidRPr="00467E25">
        <w:t>mõeldu</w:t>
      </w:r>
      <w:r w:rsidR="007F1D57" w:rsidRPr="00467E25">
        <w:t>d</w:t>
      </w:r>
      <w:r w:rsidRPr="00467E25">
        <w:t xml:space="preserve"> rentimiseks, seega peavad need olema vastu</w:t>
      </w:r>
      <w:r w:rsidR="006B5323" w:rsidRPr="00467E25">
        <w:t xml:space="preserve">pidavad, </w:t>
      </w:r>
      <w:r w:rsidR="001C3E09" w:rsidRPr="00467E25">
        <w:t xml:space="preserve">enamikule </w:t>
      </w:r>
      <w:r w:rsidR="006B5323" w:rsidRPr="00467E25">
        <w:t>kasutaja</w:t>
      </w:r>
      <w:r w:rsidR="001C3E09" w:rsidRPr="00467E25">
        <w:t>te</w:t>
      </w:r>
      <w:r w:rsidR="006B5323" w:rsidRPr="00467E25">
        <w:t xml:space="preserve">le mugavad kasutada ja </w:t>
      </w:r>
      <w:r w:rsidR="004E4481" w:rsidRPr="00467E25">
        <w:t>ren</w:t>
      </w:r>
      <w:r w:rsidR="00AF35B8" w:rsidRPr="00467E25">
        <w:t>dile</w:t>
      </w:r>
      <w:r w:rsidR="001C3E09" w:rsidRPr="00467E25">
        <w:t>andjale</w:t>
      </w:r>
      <w:r w:rsidR="004E4481" w:rsidRPr="00467E25">
        <w:t xml:space="preserve"> </w:t>
      </w:r>
      <w:r w:rsidR="006B5323" w:rsidRPr="00467E25">
        <w:t>lihtsad hooldada</w:t>
      </w:r>
      <w:r w:rsidR="004E4481" w:rsidRPr="00467E25">
        <w:t xml:space="preserve"> (kuivatamine</w:t>
      </w:r>
      <w:r w:rsidR="00806A8C" w:rsidRPr="00467E25">
        <w:t>, teritamine jne)</w:t>
      </w:r>
      <w:r w:rsidR="00C527D8" w:rsidRPr="00467E25">
        <w:t xml:space="preserve">. </w:t>
      </w:r>
    </w:p>
    <w:p w14:paraId="1EA276D6" w14:textId="0104415E" w:rsidR="00C527D8" w:rsidRPr="00467E25" w:rsidRDefault="00C527D8" w:rsidP="00C527D8">
      <w:pPr>
        <w:pStyle w:val="Loendilik"/>
        <w:numPr>
          <w:ilvl w:val="1"/>
          <w:numId w:val="14"/>
        </w:numPr>
        <w:jc w:val="both"/>
      </w:pPr>
      <w:r w:rsidRPr="00467E25">
        <w:t xml:space="preserve">Pakutavate </w:t>
      </w:r>
      <w:r w:rsidR="00806A8C" w:rsidRPr="00467E25">
        <w:t xml:space="preserve">jääuisukude </w:t>
      </w:r>
      <w:r w:rsidRPr="00467E25">
        <w:t xml:space="preserve">suuruste vahemik peab olema Euroopa süsteemi (EU) suurusskaalal. Kui </w:t>
      </w:r>
      <w:r w:rsidR="00806A8C" w:rsidRPr="00467E25">
        <w:t>jääuisud</w:t>
      </w:r>
      <w:r w:rsidRPr="00467E25">
        <w:t xml:space="preserve"> ei ole EU suurustes, siis tuleb pakkujal esitada suuruste vastavustabel. </w:t>
      </w:r>
      <w:r w:rsidR="00D319F5" w:rsidRPr="00467E25">
        <w:t>Vastava j</w:t>
      </w:r>
      <w:r w:rsidR="009319E9" w:rsidRPr="00467E25">
        <w:t xml:space="preserve">ääuisu suurus peab olema </w:t>
      </w:r>
      <w:r w:rsidR="00D319F5" w:rsidRPr="00467E25">
        <w:t xml:space="preserve">kantud </w:t>
      </w:r>
      <w:r w:rsidR="009319E9" w:rsidRPr="00467E25">
        <w:t xml:space="preserve">selgelt </w:t>
      </w:r>
      <w:r w:rsidR="00D319F5" w:rsidRPr="00467E25">
        <w:t xml:space="preserve">ja </w:t>
      </w:r>
      <w:r w:rsidR="009319E9" w:rsidRPr="00467E25">
        <w:t>loetavalt iga jääuisu kannale (</w:t>
      </w:r>
      <w:r w:rsidR="00D319F5" w:rsidRPr="00467E25">
        <w:t>vee- ja ilmastikukindel kleebis</w:t>
      </w:r>
      <w:r w:rsidR="005D75D3" w:rsidRPr="00467E25">
        <w:t xml:space="preserve">, fondi suures </w:t>
      </w:r>
      <w:r w:rsidR="0080744C" w:rsidRPr="00467E25">
        <w:t>vähemal</w:t>
      </w:r>
      <w:r w:rsidR="00B66960" w:rsidRPr="00467E25">
        <w:t>t 28).</w:t>
      </w:r>
    </w:p>
    <w:p w14:paraId="036AF1D5" w14:textId="35788019" w:rsidR="004E04ED" w:rsidRPr="00467E25" w:rsidRDefault="00C527D8" w:rsidP="00C527D8">
      <w:pPr>
        <w:pStyle w:val="Loendilik"/>
        <w:numPr>
          <w:ilvl w:val="1"/>
          <w:numId w:val="14"/>
        </w:numPr>
        <w:jc w:val="both"/>
      </w:pPr>
      <w:r w:rsidRPr="00467E25">
        <w:t>Jalanõudele peab kehtima garantii vähemalt 24 (kakskümmend neli) kalendrikuud, mis hakkab kehtima alates jalanõude üleandmise-vastuvõtmise akti allkirjastamisest poolte poolt.</w:t>
      </w:r>
    </w:p>
    <w:p w14:paraId="6AD703F0" w14:textId="0B6DFBD5" w:rsidR="00C527D8" w:rsidRPr="00467E25" w:rsidRDefault="00806A8C" w:rsidP="00C527D8">
      <w:pPr>
        <w:pStyle w:val="Loendilik"/>
        <w:numPr>
          <w:ilvl w:val="1"/>
          <w:numId w:val="14"/>
        </w:numPr>
        <w:jc w:val="both"/>
      </w:pPr>
      <w:r w:rsidRPr="00467E25">
        <w:t>Pakutavad jääuisud</w:t>
      </w:r>
      <w:r w:rsidR="00C527D8" w:rsidRPr="00467E25">
        <w:t xml:space="preserve"> peavad olema uued.</w:t>
      </w:r>
    </w:p>
    <w:p w14:paraId="4E83FE7A" w14:textId="28A33D2C" w:rsidR="00313098" w:rsidRPr="00467E25" w:rsidRDefault="00313098" w:rsidP="00313098">
      <w:pPr>
        <w:pStyle w:val="Default"/>
        <w:numPr>
          <w:ilvl w:val="0"/>
          <w:numId w:val="14"/>
        </w:numPr>
      </w:pPr>
      <w:r w:rsidRPr="00467E25">
        <w:t xml:space="preserve">Pakkumuses toodud tooted tuleb </w:t>
      </w:r>
      <w:r w:rsidR="00AF35B8" w:rsidRPr="00467E25">
        <w:t>Hankijale</w:t>
      </w:r>
      <w:r w:rsidRPr="00467E25">
        <w:t xml:space="preserve"> üle anda hiljemalt 2</w:t>
      </w:r>
      <w:r w:rsidR="00AF35B8" w:rsidRPr="00467E25">
        <w:t>8</w:t>
      </w:r>
      <w:r w:rsidRPr="00467E25">
        <w:t>. oktoober 2021</w:t>
      </w:r>
      <w:r w:rsidR="00AF35B8" w:rsidRPr="00467E25">
        <w:t>.</w:t>
      </w:r>
      <w:r w:rsidRPr="00467E25">
        <w:t xml:space="preserve"> </w:t>
      </w:r>
    </w:p>
    <w:p w14:paraId="38C68036" w14:textId="5FB74654" w:rsidR="00313098" w:rsidRPr="00467E25" w:rsidRDefault="00313098" w:rsidP="00313098">
      <w:pPr>
        <w:pStyle w:val="Default"/>
        <w:numPr>
          <w:ilvl w:val="0"/>
          <w:numId w:val="14"/>
        </w:numPr>
      </w:pPr>
      <w:r w:rsidRPr="00467E25">
        <w:t>Pakkuja korraldab omal kulul jääuiskude transpordi Pärnu Rannastaadionile, Ranna pst 2, Pärnu.</w:t>
      </w:r>
    </w:p>
    <w:p w14:paraId="52455F73" w14:textId="77777777" w:rsidR="00C527D8" w:rsidRPr="00467E25" w:rsidRDefault="00C527D8" w:rsidP="00C527D8">
      <w:pPr>
        <w:jc w:val="both"/>
      </w:pPr>
    </w:p>
    <w:p w14:paraId="70B1E52E" w14:textId="6DB44797" w:rsidR="004E04ED" w:rsidRPr="00467E25" w:rsidRDefault="00E83613" w:rsidP="00E83613">
      <w:pPr>
        <w:pStyle w:val="Loendilik"/>
        <w:numPr>
          <w:ilvl w:val="0"/>
          <w:numId w:val="14"/>
        </w:numPr>
        <w:jc w:val="both"/>
      </w:pPr>
      <w:r w:rsidRPr="00467E25">
        <w:rPr>
          <w:b/>
          <w:bCs/>
          <w:color w:val="000000"/>
        </w:rPr>
        <w:t xml:space="preserve">Tehniline kirjeldus.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6379"/>
        <w:gridCol w:w="708"/>
        <w:gridCol w:w="700"/>
      </w:tblGrid>
      <w:tr w:rsidR="004E04ED" w:rsidRPr="00467E25" w14:paraId="3AE16023" w14:textId="77777777" w:rsidTr="00B96543">
        <w:trPr>
          <w:trHeight w:val="300"/>
        </w:trPr>
        <w:tc>
          <w:tcPr>
            <w:tcW w:w="953" w:type="pct"/>
            <w:shd w:val="clear" w:color="auto" w:fill="auto"/>
            <w:hideMark/>
          </w:tcPr>
          <w:p w14:paraId="2AB97C80" w14:textId="77777777" w:rsidR="004E04ED" w:rsidRPr="00467E25" w:rsidRDefault="004E04ED" w:rsidP="004E04ED">
            <w:pPr>
              <w:rPr>
                <w:b/>
                <w:bCs/>
              </w:rPr>
            </w:pPr>
            <w:r w:rsidRPr="00467E25">
              <w:rPr>
                <w:b/>
                <w:bCs/>
              </w:rPr>
              <w:t>Toote nimetus</w:t>
            </w:r>
          </w:p>
        </w:tc>
        <w:tc>
          <w:tcPr>
            <w:tcW w:w="3315" w:type="pct"/>
            <w:shd w:val="clear" w:color="auto" w:fill="auto"/>
            <w:hideMark/>
          </w:tcPr>
          <w:p w14:paraId="28EA0C19" w14:textId="1A86B7A8" w:rsidR="004E04ED" w:rsidRPr="00467E25" w:rsidRDefault="00313098" w:rsidP="004E04ED">
            <w:pPr>
              <w:rPr>
                <w:b/>
                <w:bCs/>
              </w:rPr>
            </w:pPr>
            <w:r w:rsidRPr="00467E25">
              <w:rPr>
                <w:b/>
                <w:bCs/>
              </w:rPr>
              <w:t>T</w:t>
            </w:r>
            <w:r w:rsidR="004E04ED" w:rsidRPr="00467E25">
              <w:rPr>
                <w:b/>
                <w:bCs/>
              </w:rPr>
              <w:t>oote</w:t>
            </w:r>
            <w:r w:rsidRPr="00467E25">
              <w:rPr>
                <w:b/>
                <w:bCs/>
              </w:rPr>
              <w:t xml:space="preserve"> </w:t>
            </w:r>
            <w:r w:rsidR="004E04ED" w:rsidRPr="00467E25">
              <w:rPr>
                <w:b/>
                <w:bCs/>
              </w:rPr>
              <w:t>kirjeldus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44A4036" w14:textId="77777777" w:rsidR="004E04ED" w:rsidRPr="00467E25" w:rsidRDefault="004E04ED" w:rsidP="004E04ED">
            <w:pPr>
              <w:rPr>
                <w:b/>
                <w:bCs/>
              </w:rPr>
            </w:pPr>
            <w:r w:rsidRPr="00467E25">
              <w:rPr>
                <w:b/>
                <w:bCs/>
              </w:rPr>
              <w:t>ühik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F8E22FE" w14:textId="77777777" w:rsidR="004E04ED" w:rsidRPr="00467E25" w:rsidRDefault="004E04ED" w:rsidP="004E04ED">
            <w:pPr>
              <w:rPr>
                <w:b/>
                <w:bCs/>
              </w:rPr>
            </w:pPr>
            <w:r w:rsidRPr="00467E25">
              <w:rPr>
                <w:b/>
                <w:bCs/>
              </w:rPr>
              <w:t>hulk</w:t>
            </w:r>
          </w:p>
        </w:tc>
      </w:tr>
      <w:tr w:rsidR="004E04ED" w:rsidRPr="00467E25" w14:paraId="0AF23BC1" w14:textId="77777777" w:rsidTr="00B96543">
        <w:trPr>
          <w:trHeight w:val="551"/>
        </w:trPr>
        <w:tc>
          <w:tcPr>
            <w:tcW w:w="953" w:type="pct"/>
            <w:shd w:val="clear" w:color="auto" w:fill="auto"/>
            <w:hideMark/>
          </w:tcPr>
          <w:p w14:paraId="7331EDE9" w14:textId="551F4A7F" w:rsidR="004E04ED" w:rsidRPr="00467E25" w:rsidRDefault="00DA668D" w:rsidP="004E04ED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P</w:t>
            </w:r>
            <w:r w:rsidR="00C02798" w:rsidRPr="00467E25">
              <w:rPr>
                <w:i/>
                <w:iCs/>
                <w:color w:val="000000"/>
              </w:rPr>
              <w:t xml:space="preserve">lastikust </w:t>
            </w:r>
            <w:r w:rsidR="00B106E6" w:rsidRPr="00467E25">
              <w:rPr>
                <w:i/>
                <w:iCs/>
                <w:color w:val="000000"/>
              </w:rPr>
              <w:t>jää</w:t>
            </w:r>
            <w:r w:rsidR="008E7CAF" w:rsidRPr="00467E25">
              <w:rPr>
                <w:i/>
                <w:iCs/>
                <w:color w:val="000000"/>
              </w:rPr>
              <w:t>-ilu</w:t>
            </w:r>
            <w:r w:rsidR="00B106E6" w:rsidRPr="00467E25">
              <w:rPr>
                <w:i/>
                <w:iCs/>
                <w:color w:val="000000"/>
              </w:rPr>
              <w:t>uisud</w:t>
            </w:r>
          </w:p>
        </w:tc>
        <w:tc>
          <w:tcPr>
            <w:tcW w:w="3315" w:type="pct"/>
            <w:shd w:val="clear" w:color="auto" w:fill="auto"/>
            <w:hideMark/>
          </w:tcPr>
          <w:p w14:paraId="5E3F18C0" w14:textId="5A8F834C" w:rsidR="0050737E" w:rsidRPr="00467E25" w:rsidRDefault="008971C2" w:rsidP="004E04ED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Plastik (polüuretaan)-korpusega</w:t>
            </w:r>
            <w:r w:rsidR="00BB3B96" w:rsidRPr="00467E25">
              <w:rPr>
                <w:i/>
                <w:iCs/>
                <w:color w:val="000000"/>
              </w:rPr>
              <w:t xml:space="preserve">, </w:t>
            </w:r>
            <w:r w:rsidR="00AF4500" w:rsidRPr="00467E25">
              <w:rPr>
                <w:i/>
                <w:iCs/>
                <w:color w:val="000000"/>
              </w:rPr>
              <w:t>1</w:t>
            </w:r>
            <w:r w:rsidR="000D0384" w:rsidRPr="00467E25">
              <w:rPr>
                <w:i/>
                <w:iCs/>
                <w:color w:val="000000"/>
              </w:rPr>
              <w:t>-e</w:t>
            </w:r>
            <w:r w:rsidR="00065FBF" w:rsidRPr="00467E25">
              <w:rPr>
                <w:i/>
                <w:iCs/>
                <w:color w:val="000000"/>
              </w:rPr>
              <w:t xml:space="preserve"> kuni 3-e</w:t>
            </w:r>
            <w:r w:rsidR="000D0384" w:rsidRPr="00467E25">
              <w:rPr>
                <w:i/>
                <w:iCs/>
                <w:color w:val="000000"/>
              </w:rPr>
              <w:t xml:space="preserve"> metallist pingutusklambriga, </w:t>
            </w:r>
            <w:r w:rsidR="00886FD5" w:rsidRPr="00467E25">
              <w:rPr>
                <w:i/>
                <w:iCs/>
                <w:color w:val="000000"/>
              </w:rPr>
              <w:t xml:space="preserve">hammastega </w:t>
            </w:r>
            <w:r w:rsidR="00F34C11" w:rsidRPr="00467E25">
              <w:rPr>
                <w:i/>
                <w:iCs/>
                <w:color w:val="000000"/>
              </w:rPr>
              <w:t xml:space="preserve">uisutera </w:t>
            </w:r>
            <w:r w:rsidR="00886FD5" w:rsidRPr="00467E25">
              <w:rPr>
                <w:i/>
                <w:iCs/>
                <w:color w:val="000000"/>
              </w:rPr>
              <w:t>ees otsal</w:t>
            </w:r>
            <w:r w:rsidR="004113CD" w:rsidRPr="00467E25">
              <w:rPr>
                <w:i/>
                <w:iCs/>
                <w:color w:val="000000"/>
              </w:rPr>
              <w:t>, eemaldatav ja soojusisolatsiooniga anatoomiline vooder.</w:t>
            </w:r>
            <w:r w:rsidR="002326DD" w:rsidRPr="00467E25">
              <w:rPr>
                <w:i/>
                <w:iCs/>
                <w:color w:val="000000"/>
              </w:rPr>
              <w:t xml:space="preserve"> Värvus sinine, must või tumepunane.</w:t>
            </w:r>
          </w:p>
          <w:p w14:paraId="6E7B3DDA" w14:textId="509CEAF0" w:rsidR="0050737E" w:rsidRPr="00467E25" w:rsidRDefault="0050737E" w:rsidP="004E04ED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Numeratsioon</w:t>
            </w:r>
            <w:r w:rsidR="00510005" w:rsidRPr="00467E25">
              <w:rPr>
                <w:i/>
                <w:iCs/>
                <w:color w:val="000000"/>
              </w:rPr>
              <w:t xml:space="preserve"> (Euroopa süsteemis)</w:t>
            </w:r>
            <w:r w:rsidRPr="00467E25">
              <w:rPr>
                <w:i/>
                <w:iCs/>
                <w:color w:val="000000"/>
              </w:rPr>
              <w:t xml:space="preserve"> </w:t>
            </w:r>
            <w:r w:rsidR="00201564" w:rsidRPr="00467E25">
              <w:rPr>
                <w:i/>
                <w:iCs/>
                <w:color w:val="000000"/>
              </w:rPr>
              <w:t>ja kogused</w:t>
            </w:r>
            <w:r w:rsidRPr="00467E25">
              <w:rPr>
                <w:i/>
                <w:iCs/>
                <w:color w:val="000000"/>
              </w:rPr>
              <w:t>:</w:t>
            </w:r>
          </w:p>
          <w:tbl>
            <w:tblPr>
              <w:tblW w:w="1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708"/>
            </w:tblGrid>
            <w:tr w:rsidR="00341F7E" w:rsidRPr="00467E25" w14:paraId="429ADDBF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</w:tcPr>
                <w:p w14:paraId="7F609382" w14:textId="751DC4FE" w:rsidR="00341F7E" w:rsidRPr="00467E25" w:rsidRDefault="00341F7E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Suurus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</w:tcPr>
                <w:p w14:paraId="3707D59E" w14:textId="01564B85" w:rsidR="00341F7E" w:rsidRPr="00467E25" w:rsidRDefault="00BA0BC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Kogus</w:t>
                  </w:r>
                </w:p>
              </w:tc>
            </w:tr>
            <w:tr w:rsidR="00EF2FB8" w:rsidRPr="00467E25" w14:paraId="455BF14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099AABA2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0DB72039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</w:t>
                  </w:r>
                </w:p>
              </w:tc>
            </w:tr>
            <w:tr w:rsidR="00EF2FB8" w:rsidRPr="00467E25" w14:paraId="144E2E3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734481C4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26332CE6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</w:t>
                  </w:r>
                </w:p>
              </w:tc>
            </w:tr>
            <w:tr w:rsidR="00EF2FB8" w:rsidRPr="00467E25" w14:paraId="1268523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1650232A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1B61CFA9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</w:t>
                  </w:r>
                </w:p>
              </w:tc>
            </w:tr>
            <w:tr w:rsidR="00EF2FB8" w:rsidRPr="00467E25" w14:paraId="761B66D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472727A7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44290E6E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6</w:t>
                  </w:r>
                </w:p>
              </w:tc>
            </w:tr>
            <w:tr w:rsidR="00EF2FB8" w:rsidRPr="00467E25" w14:paraId="2D38D139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1445B1AF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50BE3D0C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10</w:t>
                  </w:r>
                </w:p>
              </w:tc>
            </w:tr>
            <w:tr w:rsidR="00EF2FB8" w:rsidRPr="00467E25" w14:paraId="1E3E9513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77BF45B4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7FE20DF6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12</w:t>
                  </w:r>
                </w:p>
              </w:tc>
            </w:tr>
            <w:tr w:rsidR="00EF2FB8" w:rsidRPr="00467E25" w14:paraId="71AE6249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61E9B35F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5D932990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12</w:t>
                  </w:r>
                </w:p>
              </w:tc>
            </w:tr>
            <w:tr w:rsidR="00EF2FB8" w:rsidRPr="00467E25" w14:paraId="36E79C52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49FD76B7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1BC02F69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7</w:t>
                  </w:r>
                </w:p>
              </w:tc>
            </w:tr>
            <w:tr w:rsidR="00EF2FB8" w:rsidRPr="00467E25" w14:paraId="4F0B7641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6E64D313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2D025F36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7</w:t>
                  </w:r>
                </w:p>
              </w:tc>
            </w:tr>
            <w:tr w:rsidR="00EF2FB8" w:rsidRPr="00467E25" w14:paraId="1BF86EC1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05C47B13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5DB24B1D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6</w:t>
                  </w:r>
                </w:p>
              </w:tc>
            </w:tr>
            <w:tr w:rsidR="00EF2FB8" w:rsidRPr="00467E25" w14:paraId="794B7B60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24BDA613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1A98F714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10</w:t>
                  </w:r>
                </w:p>
              </w:tc>
            </w:tr>
            <w:tr w:rsidR="00EF2FB8" w:rsidRPr="00467E25" w14:paraId="563DD537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5FC90C28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3EE44528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12</w:t>
                  </w:r>
                </w:p>
              </w:tc>
            </w:tr>
            <w:tr w:rsidR="00EF2FB8" w:rsidRPr="00467E25" w14:paraId="39D1BBE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1D2975FA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5A9FA6E0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12</w:t>
                  </w:r>
                </w:p>
              </w:tc>
            </w:tr>
            <w:tr w:rsidR="00EF2FB8" w:rsidRPr="00467E25" w14:paraId="030918FA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3E22BFFF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562C781F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8</w:t>
                  </w:r>
                </w:p>
              </w:tc>
            </w:tr>
            <w:tr w:rsidR="00EF2FB8" w:rsidRPr="00467E25" w14:paraId="1448EB2F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0F0FEEE3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714C398E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7</w:t>
                  </w:r>
                </w:p>
              </w:tc>
            </w:tr>
            <w:tr w:rsidR="00EF2FB8" w:rsidRPr="00467E25" w14:paraId="0C885BE6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4C732172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77D6F52B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</w:t>
                  </w:r>
                </w:p>
              </w:tc>
            </w:tr>
            <w:tr w:rsidR="00EF2FB8" w:rsidRPr="00467E25" w14:paraId="3383DD91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663A41F9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6401C8DE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</w:t>
                  </w:r>
                </w:p>
              </w:tc>
            </w:tr>
            <w:tr w:rsidR="00EF2FB8" w:rsidRPr="00467E25" w14:paraId="37A9427F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64D7D33F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46D01458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</w:t>
                  </w:r>
                </w:p>
              </w:tc>
            </w:tr>
            <w:tr w:rsidR="00EF2FB8" w:rsidRPr="00467E25" w14:paraId="14DF2A2E" w14:textId="77777777" w:rsidTr="00BA0BC4">
              <w:trPr>
                <w:trHeight w:val="255"/>
              </w:trPr>
              <w:tc>
                <w:tcPr>
                  <w:tcW w:w="774" w:type="dxa"/>
                  <w:shd w:val="clear" w:color="000000" w:fill="FFFFFF"/>
                  <w:hideMark/>
                </w:tcPr>
                <w:p w14:paraId="7368C365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14:paraId="151D01EA" w14:textId="77777777" w:rsidR="00EF2FB8" w:rsidRPr="00467E25" w:rsidRDefault="00EF2FB8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2</w:t>
                  </w:r>
                </w:p>
              </w:tc>
            </w:tr>
          </w:tbl>
          <w:p w14:paraId="5D81039F" w14:textId="2126ABBC" w:rsidR="004E04ED" w:rsidRPr="00467E25" w:rsidRDefault="004E04ED" w:rsidP="0050737E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 xml:space="preserve">Toode </w:t>
            </w:r>
            <w:hyperlink r:id="rId7" w:history="1">
              <w:r w:rsidR="0054636F" w:rsidRPr="00467E25">
                <w:rPr>
                  <w:rStyle w:val="Hperlink"/>
                  <w:i/>
                  <w:iCs/>
                </w:rPr>
                <w:t>https://rentaliceskates.roces.com/</w:t>
              </w:r>
            </w:hyperlink>
            <w:r w:rsidR="0054636F" w:rsidRPr="00467E25">
              <w:rPr>
                <w:i/>
                <w:iCs/>
                <w:color w:val="000000"/>
              </w:rPr>
              <w:t xml:space="preserve"> </w:t>
            </w:r>
            <w:r w:rsidRPr="00467E25">
              <w:rPr>
                <w:i/>
                <w:iCs/>
                <w:color w:val="000000"/>
              </w:rPr>
              <w:t>või samaväärne.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510B8994" w14:textId="56ECB0D6" w:rsidR="004E04ED" w:rsidRPr="00467E25" w:rsidRDefault="00543C1B" w:rsidP="004E04ED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T</w:t>
            </w:r>
            <w:r w:rsidR="004E04ED" w:rsidRPr="00467E25">
              <w:rPr>
                <w:i/>
                <w:iCs/>
                <w:color w:val="000000"/>
              </w:rPr>
              <w:t>k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2A9E63B" w14:textId="6E9CA9F0" w:rsidR="004E04ED" w:rsidRPr="00467E25" w:rsidRDefault="004E04ED" w:rsidP="004E04ED">
            <w:pPr>
              <w:jc w:val="right"/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1</w:t>
            </w:r>
            <w:r w:rsidR="00DA668D" w:rsidRPr="00467E25">
              <w:rPr>
                <w:i/>
                <w:iCs/>
                <w:color w:val="000000"/>
              </w:rPr>
              <w:t>29</w:t>
            </w:r>
          </w:p>
        </w:tc>
      </w:tr>
      <w:tr w:rsidR="00886FD5" w:rsidRPr="00467E25" w14:paraId="39385B71" w14:textId="77777777" w:rsidTr="00B96543">
        <w:trPr>
          <w:trHeight w:val="551"/>
        </w:trPr>
        <w:tc>
          <w:tcPr>
            <w:tcW w:w="953" w:type="pct"/>
            <w:shd w:val="clear" w:color="auto" w:fill="auto"/>
          </w:tcPr>
          <w:p w14:paraId="7B04CCDC" w14:textId="79974A97" w:rsidR="00886FD5" w:rsidRPr="00467E25" w:rsidRDefault="00DA668D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lastRenderedPageBreak/>
              <w:t>Nahast, tekstiilist</w:t>
            </w:r>
            <w:r w:rsidR="00886FD5" w:rsidRPr="00467E25">
              <w:rPr>
                <w:i/>
                <w:iCs/>
                <w:color w:val="000000"/>
              </w:rPr>
              <w:t xml:space="preserve"> jää-iluuisud</w:t>
            </w:r>
          </w:p>
        </w:tc>
        <w:tc>
          <w:tcPr>
            <w:tcW w:w="3315" w:type="pct"/>
            <w:shd w:val="clear" w:color="auto" w:fill="auto"/>
          </w:tcPr>
          <w:p w14:paraId="719B0BE2" w14:textId="53C45F32" w:rsidR="00886FD5" w:rsidRPr="00467E25" w:rsidRDefault="00FE5E54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(Kunst)n</w:t>
            </w:r>
            <w:r w:rsidR="00DA668D" w:rsidRPr="00467E25">
              <w:rPr>
                <w:i/>
                <w:iCs/>
                <w:color w:val="000000"/>
              </w:rPr>
              <w:t>ahas või vastupidavast tekstiilist</w:t>
            </w:r>
            <w:r w:rsidR="00886FD5" w:rsidRPr="00467E25">
              <w:rPr>
                <w:i/>
                <w:iCs/>
                <w:color w:val="000000"/>
              </w:rPr>
              <w:t xml:space="preserve">, </w:t>
            </w:r>
            <w:r w:rsidRPr="00467E25">
              <w:rPr>
                <w:i/>
                <w:iCs/>
                <w:color w:val="000000"/>
              </w:rPr>
              <w:t>paeltega</w:t>
            </w:r>
            <w:r w:rsidR="000D0384" w:rsidRPr="00467E25">
              <w:rPr>
                <w:i/>
                <w:iCs/>
                <w:color w:val="000000"/>
              </w:rPr>
              <w:t xml:space="preserve">, </w:t>
            </w:r>
            <w:r w:rsidR="00886FD5" w:rsidRPr="00467E25">
              <w:rPr>
                <w:i/>
                <w:iCs/>
                <w:color w:val="000000"/>
              </w:rPr>
              <w:t xml:space="preserve">hammastega </w:t>
            </w:r>
            <w:r w:rsidR="00F34C11" w:rsidRPr="00467E25">
              <w:rPr>
                <w:i/>
                <w:iCs/>
                <w:color w:val="000000"/>
              </w:rPr>
              <w:t xml:space="preserve">uisutera </w:t>
            </w:r>
            <w:r w:rsidR="00886FD5" w:rsidRPr="00467E25">
              <w:rPr>
                <w:i/>
                <w:iCs/>
                <w:color w:val="000000"/>
              </w:rPr>
              <w:t>ees otsal</w:t>
            </w:r>
            <w:r w:rsidR="004113CD" w:rsidRPr="00467E25">
              <w:rPr>
                <w:i/>
                <w:iCs/>
                <w:color w:val="000000"/>
              </w:rPr>
              <w:t xml:space="preserve">. </w:t>
            </w:r>
          </w:p>
          <w:p w14:paraId="6423D968" w14:textId="38091CA6" w:rsidR="00886FD5" w:rsidRPr="00467E25" w:rsidRDefault="00886FD5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 xml:space="preserve">Numeratsioon </w:t>
            </w:r>
            <w:r w:rsidR="00510005" w:rsidRPr="00467E25">
              <w:rPr>
                <w:i/>
                <w:iCs/>
                <w:color w:val="000000"/>
              </w:rPr>
              <w:t xml:space="preserve">(Euroopa süsteemis) </w:t>
            </w:r>
            <w:r w:rsidR="00236385" w:rsidRPr="00467E25">
              <w:rPr>
                <w:i/>
                <w:iCs/>
                <w:color w:val="000000"/>
              </w:rPr>
              <w:t>ja kogused</w:t>
            </w:r>
            <w:r w:rsidRPr="00467E25">
              <w:rPr>
                <w:i/>
                <w:iCs/>
                <w:color w:val="000000"/>
              </w:rPr>
              <w:t>:</w:t>
            </w:r>
          </w:p>
          <w:tbl>
            <w:tblPr>
              <w:tblW w:w="1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794"/>
            </w:tblGrid>
            <w:tr w:rsidR="00BA0BC4" w:rsidRPr="00467E25" w14:paraId="3936525C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</w:tcPr>
                <w:p w14:paraId="27950AAA" w14:textId="7AE38B46" w:rsidR="00BA0BC4" w:rsidRPr="00467E25" w:rsidRDefault="00BA0BC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Suurus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</w:tcPr>
                <w:p w14:paraId="1BC6EB1C" w14:textId="27C49E39" w:rsidR="00BA0BC4" w:rsidRPr="00467E25" w:rsidRDefault="00BA0BC4" w:rsidP="00BA0BC4">
                  <w:pPr>
                    <w:jc w:val="center"/>
                  </w:pPr>
                  <w:r w:rsidRPr="00467E25">
                    <w:t>Kogus</w:t>
                  </w:r>
                </w:p>
              </w:tc>
            </w:tr>
            <w:tr w:rsidR="00BF4034" w:rsidRPr="00467E25" w14:paraId="30A8DBB4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59415DCB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20D1EE1F" w14:textId="77777777" w:rsidR="00BF4034" w:rsidRPr="00467E25" w:rsidRDefault="00BF4034" w:rsidP="00BA0BC4">
                  <w:pPr>
                    <w:jc w:val="center"/>
                  </w:pPr>
                  <w:r w:rsidRPr="00467E25">
                    <w:t>1</w:t>
                  </w:r>
                </w:p>
              </w:tc>
            </w:tr>
            <w:tr w:rsidR="00BF4034" w:rsidRPr="00467E25" w14:paraId="2E24ACD6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590143F5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2756205F" w14:textId="77777777" w:rsidR="00BF4034" w:rsidRPr="00467E25" w:rsidRDefault="00BF4034" w:rsidP="00BA0BC4">
                  <w:pPr>
                    <w:jc w:val="center"/>
                  </w:pPr>
                  <w:r w:rsidRPr="00467E25">
                    <w:t>1</w:t>
                  </w:r>
                </w:p>
              </w:tc>
            </w:tr>
            <w:tr w:rsidR="00BF4034" w:rsidRPr="00467E25" w14:paraId="30208C50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50075CCA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4CAD519B" w14:textId="77777777" w:rsidR="00BF4034" w:rsidRPr="00467E25" w:rsidRDefault="00BF4034" w:rsidP="00BA0BC4">
                  <w:pPr>
                    <w:jc w:val="center"/>
                  </w:pPr>
                  <w:r w:rsidRPr="00467E25">
                    <w:t>2</w:t>
                  </w:r>
                </w:p>
              </w:tc>
            </w:tr>
            <w:tr w:rsidR="00BF4034" w:rsidRPr="00467E25" w14:paraId="22372272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6BB3AD34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51721FB4" w14:textId="77777777" w:rsidR="00BF4034" w:rsidRPr="00467E25" w:rsidRDefault="00BF4034" w:rsidP="00BA0BC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BF4034" w:rsidRPr="00467E25" w14:paraId="5E885303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38313207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3AD6D3CE" w14:textId="77777777" w:rsidR="00BF4034" w:rsidRPr="00467E25" w:rsidRDefault="00BF4034" w:rsidP="00BA0BC4">
                  <w:pPr>
                    <w:jc w:val="center"/>
                  </w:pPr>
                  <w:r w:rsidRPr="00467E25">
                    <w:t>4</w:t>
                  </w:r>
                </w:p>
              </w:tc>
            </w:tr>
            <w:tr w:rsidR="00BF4034" w:rsidRPr="00467E25" w14:paraId="501AD893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2EE57760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03CC4FB7" w14:textId="77777777" w:rsidR="00BF4034" w:rsidRPr="00467E25" w:rsidRDefault="00BF4034" w:rsidP="00BA0BC4">
                  <w:pPr>
                    <w:jc w:val="center"/>
                  </w:pPr>
                  <w:r w:rsidRPr="00467E25">
                    <w:t>4</w:t>
                  </w:r>
                </w:p>
              </w:tc>
            </w:tr>
            <w:tr w:rsidR="00BF4034" w:rsidRPr="00467E25" w14:paraId="135A3465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30F368FA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2ECD4198" w14:textId="77777777" w:rsidR="00BF4034" w:rsidRPr="00467E25" w:rsidRDefault="00BF4034" w:rsidP="00BA0BC4">
                  <w:pPr>
                    <w:jc w:val="center"/>
                  </w:pPr>
                  <w:r w:rsidRPr="00467E25">
                    <w:t>5</w:t>
                  </w:r>
                </w:p>
              </w:tc>
            </w:tr>
            <w:tr w:rsidR="00BF4034" w:rsidRPr="00467E25" w14:paraId="164C7B59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0698C7CF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6854BFBC" w14:textId="77777777" w:rsidR="00BF4034" w:rsidRPr="00467E25" w:rsidRDefault="00BF4034" w:rsidP="00BA0BC4">
                  <w:pPr>
                    <w:jc w:val="center"/>
                  </w:pPr>
                  <w:r w:rsidRPr="00467E25">
                    <w:t>6</w:t>
                  </w:r>
                </w:p>
              </w:tc>
            </w:tr>
            <w:tr w:rsidR="00BF4034" w:rsidRPr="00467E25" w14:paraId="5B8FA7F0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0F24B5F7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6517C28E" w14:textId="77777777" w:rsidR="00BF4034" w:rsidRPr="00467E25" w:rsidRDefault="00BF4034" w:rsidP="00BA0BC4">
                  <w:pPr>
                    <w:jc w:val="center"/>
                  </w:pPr>
                  <w:r w:rsidRPr="00467E25">
                    <w:t>6</w:t>
                  </w:r>
                </w:p>
              </w:tc>
            </w:tr>
            <w:tr w:rsidR="00BF4034" w:rsidRPr="00467E25" w14:paraId="57278C4F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312A80AC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2F07BE98" w14:textId="77777777" w:rsidR="00BF4034" w:rsidRPr="00467E25" w:rsidRDefault="00BF4034" w:rsidP="00BA0BC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BF4034" w:rsidRPr="00467E25" w14:paraId="4EFE6436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233E8A4B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94" w:type="dxa"/>
                  <w:shd w:val="clear" w:color="auto" w:fill="auto"/>
                  <w:noWrap/>
                  <w:hideMark/>
                </w:tcPr>
                <w:p w14:paraId="50685E81" w14:textId="77777777" w:rsidR="00BF4034" w:rsidRPr="00467E25" w:rsidRDefault="00BF4034" w:rsidP="00BA0BC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BF4034" w:rsidRPr="00467E25" w14:paraId="1E9A0709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1057544C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7E625D16" w14:textId="77777777" w:rsidR="00BF4034" w:rsidRPr="00467E25" w:rsidRDefault="00BF4034" w:rsidP="00BA0BC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BF4034" w:rsidRPr="00467E25" w14:paraId="210FF902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160CB4D2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06F9326B" w14:textId="77777777" w:rsidR="00BF4034" w:rsidRPr="00467E25" w:rsidRDefault="00BF4034" w:rsidP="00BA0BC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BF4034" w:rsidRPr="00467E25" w14:paraId="00522E4D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7CD0814D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433FC415" w14:textId="77777777" w:rsidR="00BF4034" w:rsidRPr="00467E25" w:rsidRDefault="00BF4034" w:rsidP="00BA0BC4">
                  <w:pPr>
                    <w:jc w:val="center"/>
                  </w:pPr>
                  <w:r w:rsidRPr="00467E25">
                    <w:t>2</w:t>
                  </w:r>
                </w:p>
              </w:tc>
            </w:tr>
            <w:tr w:rsidR="00BF4034" w:rsidRPr="00467E25" w14:paraId="19F37661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6BC6FD30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38546D57" w14:textId="77777777" w:rsidR="00BF4034" w:rsidRPr="00467E25" w:rsidRDefault="00BF4034" w:rsidP="00BA0BC4">
                  <w:pPr>
                    <w:jc w:val="center"/>
                  </w:pPr>
                  <w:r w:rsidRPr="00467E25">
                    <w:t>1</w:t>
                  </w:r>
                </w:p>
              </w:tc>
            </w:tr>
            <w:tr w:rsidR="00BF4034" w:rsidRPr="00467E25" w14:paraId="258AA0E2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2C111D90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6FF85966" w14:textId="77777777" w:rsidR="00BF4034" w:rsidRPr="00467E25" w:rsidRDefault="00BF4034" w:rsidP="00BA0BC4">
                  <w:pPr>
                    <w:jc w:val="center"/>
                  </w:pPr>
                  <w:r w:rsidRPr="00467E25">
                    <w:t>1</w:t>
                  </w:r>
                </w:p>
              </w:tc>
            </w:tr>
            <w:tr w:rsidR="00BF4034" w:rsidRPr="00467E25" w14:paraId="7F7EB265" w14:textId="77777777" w:rsidTr="00C716FD">
              <w:trPr>
                <w:trHeight w:val="255"/>
              </w:trPr>
              <w:tc>
                <w:tcPr>
                  <w:tcW w:w="794" w:type="dxa"/>
                  <w:shd w:val="clear" w:color="000000" w:fill="FFFFFF"/>
                  <w:hideMark/>
                </w:tcPr>
                <w:p w14:paraId="4B434CD0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Kokku:</w:t>
                  </w:r>
                </w:p>
              </w:tc>
              <w:tc>
                <w:tcPr>
                  <w:tcW w:w="794" w:type="dxa"/>
                  <w:shd w:val="clear" w:color="000000" w:fill="FFFFFF"/>
                  <w:hideMark/>
                </w:tcPr>
                <w:p w14:paraId="7DF01C68" w14:textId="77777777" w:rsidR="00BF4034" w:rsidRPr="00467E25" w:rsidRDefault="00BF4034" w:rsidP="00BA0BC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48</w:t>
                  </w:r>
                </w:p>
              </w:tc>
            </w:tr>
          </w:tbl>
          <w:p w14:paraId="02341208" w14:textId="40FFFC02" w:rsidR="00886FD5" w:rsidRPr="00467E25" w:rsidRDefault="00886FD5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 xml:space="preserve">Toode </w:t>
            </w:r>
            <w:hyperlink r:id="rId8" w:history="1">
              <w:r w:rsidR="00752B65" w:rsidRPr="00467E25">
                <w:rPr>
                  <w:rStyle w:val="Hperlink"/>
                  <w:i/>
                  <w:iCs/>
                </w:rPr>
                <w:t>https://www.roces.com/en/skates/ice-skates/rfg-1-white.html</w:t>
              </w:r>
            </w:hyperlink>
            <w:r w:rsidR="00752B65" w:rsidRPr="00467E25">
              <w:rPr>
                <w:i/>
                <w:iCs/>
                <w:color w:val="000000"/>
              </w:rPr>
              <w:t xml:space="preserve"> </w:t>
            </w:r>
            <w:r w:rsidRPr="00467E25">
              <w:rPr>
                <w:i/>
                <w:iCs/>
                <w:color w:val="000000"/>
              </w:rPr>
              <w:t>või samaväärne.</w:t>
            </w:r>
          </w:p>
        </w:tc>
        <w:tc>
          <w:tcPr>
            <w:tcW w:w="368" w:type="pct"/>
            <w:shd w:val="clear" w:color="auto" w:fill="auto"/>
            <w:noWrap/>
          </w:tcPr>
          <w:p w14:paraId="22A464FF" w14:textId="6D6372D6" w:rsidR="00886FD5" w:rsidRPr="00467E25" w:rsidRDefault="0071284B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Tk</w:t>
            </w:r>
          </w:p>
        </w:tc>
        <w:tc>
          <w:tcPr>
            <w:tcW w:w="364" w:type="pct"/>
            <w:shd w:val="clear" w:color="auto" w:fill="auto"/>
            <w:noWrap/>
          </w:tcPr>
          <w:p w14:paraId="17C344F0" w14:textId="23DBB2AD" w:rsidR="00886FD5" w:rsidRPr="00467E25" w:rsidRDefault="00C53B61" w:rsidP="00886FD5">
            <w:pPr>
              <w:jc w:val="right"/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48</w:t>
            </w:r>
          </w:p>
        </w:tc>
      </w:tr>
      <w:tr w:rsidR="00886FD5" w:rsidRPr="00467E25" w14:paraId="34CEE595" w14:textId="77777777" w:rsidTr="00B96543">
        <w:trPr>
          <w:trHeight w:val="551"/>
        </w:trPr>
        <w:tc>
          <w:tcPr>
            <w:tcW w:w="953" w:type="pct"/>
            <w:shd w:val="clear" w:color="auto" w:fill="auto"/>
          </w:tcPr>
          <w:p w14:paraId="1D4462F8" w14:textId="11031149" w:rsidR="00886FD5" w:rsidRPr="00467E25" w:rsidRDefault="00BA0BC4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J</w:t>
            </w:r>
            <w:r w:rsidR="00886FD5" w:rsidRPr="00467E25">
              <w:rPr>
                <w:i/>
                <w:iCs/>
                <w:color w:val="000000"/>
              </w:rPr>
              <w:t>äähokiuisud</w:t>
            </w:r>
            <w:r w:rsidRPr="00467E25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315" w:type="pct"/>
            <w:shd w:val="clear" w:color="auto" w:fill="auto"/>
          </w:tcPr>
          <w:p w14:paraId="1B06EE65" w14:textId="3670AFC5" w:rsidR="00886FD5" w:rsidRPr="00467E25" w:rsidRDefault="00886FD5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>Plastik</w:t>
            </w:r>
            <w:r w:rsidR="00F41819" w:rsidRPr="00467E25">
              <w:rPr>
                <w:i/>
                <w:iCs/>
                <w:color w:val="000000"/>
              </w:rPr>
              <w:t xml:space="preserve"> (polüuretaan)-</w:t>
            </w:r>
            <w:r w:rsidRPr="00467E25">
              <w:rPr>
                <w:i/>
                <w:iCs/>
                <w:color w:val="000000"/>
              </w:rPr>
              <w:t xml:space="preserve">korpusega, </w:t>
            </w:r>
            <w:r w:rsidR="000D0384" w:rsidRPr="00467E25">
              <w:rPr>
                <w:i/>
                <w:iCs/>
                <w:color w:val="000000"/>
              </w:rPr>
              <w:t xml:space="preserve">vähemalt </w:t>
            </w:r>
            <w:r w:rsidR="00F83EA0" w:rsidRPr="00467E25">
              <w:rPr>
                <w:i/>
                <w:iCs/>
                <w:color w:val="000000"/>
              </w:rPr>
              <w:t>2</w:t>
            </w:r>
            <w:r w:rsidR="000D0384" w:rsidRPr="00467E25">
              <w:rPr>
                <w:i/>
                <w:iCs/>
                <w:color w:val="000000"/>
              </w:rPr>
              <w:t xml:space="preserve">-e metallist pingutusklambriga, </w:t>
            </w:r>
            <w:r w:rsidRPr="00467E25">
              <w:rPr>
                <w:i/>
                <w:iCs/>
                <w:color w:val="000000"/>
              </w:rPr>
              <w:t xml:space="preserve">ilma hammasteta </w:t>
            </w:r>
            <w:r w:rsidR="00F34C11" w:rsidRPr="00467E25">
              <w:rPr>
                <w:i/>
                <w:iCs/>
                <w:color w:val="000000"/>
              </w:rPr>
              <w:t xml:space="preserve">uisutera </w:t>
            </w:r>
            <w:r w:rsidRPr="00467E25">
              <w:rPr>
                <w:i/>
                <w:iCs/>
                <w:color w:val="000000"/>
              </w:rPr>
              <w:t xml:space="preserve">ees otsal, </w:t>
            </w:r>
            <w:r w:rsidR="00294E42" w:rsidRPr="00467E25">
              <w:rPr>
                <w:i/>
                <w:iCs/>
                <w:color w:val="000000"/>
              </w:rPr>
              <w:t xml:space="preserve">eemaldatav ja soojusisolatsiooniga anatoomiline vooder. </w:t>
            </w:r>
            <w:r w:rsidR="002326DD" w:rsidRPr="00467E25">
              <w:rPr>
                <w:i/>
                <w:iCs/>
                <w:color w:val="000000"/>
              </w:rPr>
              <w:t>Värvus sinine või must.</w:t>
            </w:r>
          </w:p>
          <w:p w14:paraId="0312071C" w14:textId="1B5F749B" w:rsidR="00886FD5" w:rsidRPr="00467E25" w:rsidRDefault="00886FD5" w:rsidP="00186604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t xml:space="preserve">Numeratsioon </w:t>
            </w:r>
            <w:r w:rsidR="00510005" w:rsidRPr="00467E25">
              <w:rPr>
                <w:i/>
                <w:iCs/>
                <w:color w:val="000000"/>
              </w:rPr>
              <w:t>(Euroopa süsteemis) ja kogused</w:t>
            </w:r>
            <w:r w:rsidRPr="00467E25">
              <w:rPr>
                <w:i/>
                <w:iCs/>
                <w:color w:val="000000"/>
              </w:rPr>
              <w:t>:</w:t>
            </w:r>
          </w:p>
          <w:tbl>
            <w:tblPr>
              <w:tblW w:w="15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794"/>
            </w:tblGrid>
            <w:tr w:rsidR="00BA0BC4" w:rsidRPr="00467E25" w14:paraId="073DBE1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23C850F6" w14:textId="31E0705E" w:rsidR="00BA0BC4" w:rsidRPr="00467E25" w:rsidRDefault="00BA0BC4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Suurus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D6BDD7" w14:textId="7098570D" w:rsidR="00BA0BC4" w:rsidRPr="00467E25" w:rsidRDefault="00BA0BC4" w:rsidP="00186604">
                  <w:pPr>
                    <w:jc w:val="center"/>
                  </w:pPr>
                  <w:r w:rsidRPr="00467E25">
                    <w:t>Kogus</w:t>
                  </w:r>
                </w:p>
              </w:tc>
            </w:tr>
            <w:tr w:rsidR="0063514B" w:rsidRPr="00467E25" w14:paraId="597274B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31D508C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153DDD8" w14:textId="77777777" w:rsidR="0063514B" w:rsidRPr="00467E25" w:rsidRDefault="0063514B" w:rsidP="00186604">
                  <w:pPr>
                    <w:jc w:val="center"/>
                  </w:pPr>
                  <w:r w:rsidRPr="00467E25">
                    <w:t>5</w:t>
                  </w:r>
                </w:p>
              </w:tc>
            </w:tr>
            <w:tr w:rsidR="0063514B" w:rsidRPr="00467E25" w14:paraId="32E9C6DC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6F49B1A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8A95335" w14:textId="77777777" w:rsidR="0063514B" w:rsidRPr="00467E25" w:rsidRDefault="0063514B" w:rsidP="00186604">
                  <w:pPr>
                    <w:jc w:val="center"/>
                  </w:pPr>
                  <w:r w:rsidRPr="00467E25">
                    <w:t>5</w:t>
                  </w:r>
                </w:p>
              </w:tc>
            </w:tr>
            <w:tr w:rsidR="0063514B" w:rsidRPr="00467E25" w14:paraId="438DE835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D7EBF03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0353061" w14:textId="77777777" w:rsidR="0063514B" w:rsidRPr="00467E25" w:rsidRDefault="0063514B" w:rsidP="00186604">
                  <w:pPr>
                    <w:jc w:val="center"/>
                  </w:pPr>
                  <w:r w:rsidRPr="00467E25">
                    <w:t>8</w:t>
                  </w:r>
                </w:p>
              </w:tc>
            </w:tr>
            <w:tr w:rsidR="0063514B" w:rsidRPr="00467E25" w14:paraId="618C7973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612138B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4043C5C" w14:textId="77777777" w:rsidR="0063514B" w:rsidRPr="00467E25" w:rsidRDefault="0063514B" w:rsidP="00186604">
                  <w:pPr>
                    <w:jc w:val="center"/>
                  </w:pPr>
                  <w:r w:rsidRPr="00467E25">
                    <w:t>12</w:t>
                  </w:r>
                </w:p>
              </w:tc>
            </w:tr>
            <w:tr w:rsidR="0063514B" w:rsidRPr="00467E25" w14:paraId="6D92A3C1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51C1D7F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F5DD3CA" w14:textId="77777777" w:rsidR="0063514B" w:rsidRPr="00467E25" w:rsidRDefault="0063514B" w:rsidP="00186604">
                  <w:pPr>
                    <w:jc w:val="center"/>
                  </w:pPr>
                  <w:r w:rsidRPr="00467E25">
                    <w:t>11</w:t>
                  </w:r>
                </w:p>
              </w:tc>
            </w:tr>
            <w:tr w:rsidR="0063514B" w:rsidRPr="00467E25" w14:paraId="3A65BB3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DA105DF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212E847" w14:textId="77777777" w:rsidR="0063514B" w:rsidRPr="00467E25" w:rsidRDefault="0063514B" w:rsidP="00186604">
                  <w:pPr>
                    <w:jc w:val="center"/>
                  </w:pPr>
                  <w:r w:rsidRPr="00467E25">
                    <w:t>10</w:t>
                  </w:r>
                </w:p>
              </w:tc>
            </w:tr>
            <w:tr w:rsidR="0063514B" w:rsidRPr="00467E25" w14:paraId="2DD963C5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BCC1B7F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BDFA568" w14:textId="77777777" w:rsidR="0063514B" w:rsidRPr="00467E25" w:rsidRDefault="0063514B" w:rsidP="00186604">
                  <w:pPr>
                    <w:jc w:val="center"/>
                  </w:pPr>
                  <w:r w:rsidRPr="00467E25">
                    <w:t>9</w:t>
                  </w:r>
                </w:p>
              </w:tc>
            </w:tr>
            <w:tr w:rsidR="0063514B" w:rsidRPr="00467E25" w14:paraId="5E682646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7D54001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66F7F01" w14:textId="77777777" w:rsidR="0063514B" w:rsidRPr="00467E25" w:rsidRDefault="0063514B" w:rsidP="00186604">
                  <w:pPr>
                    <w:jc w:val="center"/>
                  </w:pPr>
                  <w:r w:rsidRPr="00467E25">
                    <w:t>9</w:t>
                  </w:r>
                </w:p>
              </w:tc>
            </w:tr>
            <w:tr w:rsidR="0063514B" w:rsidRPr="00467E25" w14:paraId="7757734E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C912E42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9C57649" w14:textId="77777777" w:rsidR="0063514B" w:rsidRPr="00467E25" w:rsidRDefault="0063514B" w:rsidP="00186604">
                  <w:pPr>
                    <w:jc w:val="center"/>
                  </w:pPr>
                  <w:r w:rsidRPr="00467E25">
                    <w:t>8</w:t>
                  </w:r>
                </w:p>
              </w:tc>
            </w:tr>
            <w:tr w:rsidR="0063514B" w:rsidRPr="00467E25" w14:paraId="3DBC62B7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0EF7EA7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DD836" w14:textId="77777777" w:rsidR="0063514B" w:rsidRPr="00467E25" w:rsidRDefault="0063514B" w:rsidP="00186604">
                  <w:pPr>
                    <w:jc w:val="center"/>
                  </w:pPr>
                  <w:r w:rsidRPr="00467E25">
                    <w:t>8</w:t>
                  </w:r>
                </w:p>
              </w:tc>
            </w:tr>
            <w:tr w:rsidR="0063514B" w:rsidRPr="00467E25" w14:paraId="3F1466C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F23CAD0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BA2E0" w14:textId="77777777" w:rsidR="0063514B" w:rsidRPr="00467E25" w:rsidRDefault="0063514B" w:rsidP="00186604">
                  <w:pPr>
                    <w:jc w:val="center"/>
                  </w:pPr>
                  <w:r w:rsidRPr="00467E25">
                    <w:t>8</w:t>
                  </w:r>
                </w:p>
              </w:tc>
            </w:tr>
            <w:tr w:rsidR="0063514B" w:rsidRPr="00467E25" w14:paraId="5B4B8302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CB7E6B8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B92D6E9" w14:textId="77777777" w:rsidR="0063514B" w:rsidRPr="00467E25" w:rsidRDefault="0063514B" w:rsidP="00186604">
                  <w:pPr>
                    <w:jc w:val="center"/>
                  </w:pPr>
                  <w:r w:rsidRPr="00467E25">
                    <w:t>8</w:t>
                  </w:r>
                </w:p>
              </w:tc>
            </w:tr>
            <w:tr w:rsidR="0063514B" w:rsidRPr="00467E25" w14:paraId="7D2AA625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AEDBFCF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65F9D83" w14:textId="77777777" w:rsidR="0063514B" w:rsidRPr="00467E25" w:rsidRDefault="0063514B" w:rsidP="00186604">
                  <w:pPr>
                    <w:jc w:val="center"/>
                  </w:pPr>
                  <w:r w:rsidRPr="00467E25">
                    <w:t>6</w:t>
                  </w:r>
                </w:p>
              </w:tc>
            </w:tr>
            <w:tr w:rsidR="0063514B" w:rsidRPr="00467E25" w14:paraId="2B7EF2BE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834C76F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6CD428D" w14:textId="77777777" w:rsidR="0063514B" w:rsidRPr="00467E25" w:rsidRDefault="0063514B" w:rsidP="00186604">
                  <w:pPr>
                    <w:jc w:val="center"/>
                  </w:pPr>
                  <w:r w:rsidRPr="00467E25">
                    <w:t>5</w:t>
                  </w:r>
                </w:p>
              </w:tc>
            </w:tr>
            <w:tr w:rsidR="0063514B" w:rsidRPr="00467E25" w14:paraId="3A5A7AB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0331C7E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419BC53" w14:textId="77777777" w:rsidR="0063514B" w:rsidRPr="00467E25" w:rsidRDefault="0063514B" w:rsidP="00186604">
                  <w:pPr>
                    <w:jc w:val="center"/>
                  </w:pPr>
                  <w:r w:rsidRPr="00467E25">
                    <w:t>6</w:t>
                  </w:r>
                </w:p>
              </w:tc>
            </w:tr>
            <w:tr w:rsidR="0063514B" w:rsidRPr="00467E25" w14:paraId="689C3735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C22B205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8AFBAC0" w14:textId="77777777" w:rsidR="0063514B" w:rsidRPr="00467E25" w:rsidRDefault="0063514B" w:rsidP="00186604">
                  <w:pPr>
                    <w:jc w:val="center"/>
                  </w:pPr>
                  <w:r w:rsidRPr="00467E25">
                    <w:t>4</w:t>
                  </w:r>
                </w:p>
              </w:tc>
            </w:tr>
            <w:tr w:rsidR="0063514B" w:rsidRPr="00467E25" w14:paraId="2BF85BC8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BFED5D4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74BA4A6" w14:textId="77777777" w:rsidR="0063514B" w:rsidRPr="00467E25" w:rsidRDefault="0063514B" w:rsidP="00186604">
                  <w:pPr>
                    <w:jc w:val="center"/>
                  </w:pPr>
                  <w:r w:rsidRPr="00467E25">
                    <w:t>3</w:t>
                  </w:r>
                </w:p>
              </w:tc>
            </w:tr>
            <w:tr w:rsidR="0063514B" w:rsidRPr="00467E25" w14:paraId="6D19E199" w14:textId="77777777" w:rsidTr="00C716FD">
              <w:trPr>
                <w:trHeight w:val="227"/>
              </w:trPr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1E5DBA6" w14:textId="77777777" w:rsidR="0063514B" w:rsidRPr="00467E25" w:rsidRDefault="0063514B" w:rsidP="00186604">
                  <w:pPr>
                    <w:jc w:val="center"/>
                    <w:rPr>
                      <w:color w:val="000000"/>
                    </w:rPr>
                  </w:pPr>
                  <w:r w:rsidRPr="00467E25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6426B43" w14:textId="77777777" w:rsidR="0063514B" w:rsidRPr="00467E25" w:rsidRDefault="0063514B" w:rsidP="00186604">
                  <w:pPr>
                    <w:jc w:val="center"/>
                  </w:pPr>
                  <w:r w:rsidRPr="00467E25">
                    <w:t>2</w:t>
                  </w:r>
                </w:p>
              </w:tc>
            </w:tr>
          </w:tbl>
          <w:p w14:paraId="63957911" w14:textId="49C1E507" w:rsidR="00886FD5" w:rsidRPr="00467E25" w:rsidRDefault="00886FD5" w:rsidP="00886FD5">
            <w:pPr>
              <w:rPr>
                <w:i/>
                <w:iCs/>
                <w:color w:val="000000"/>
              </w:rPr>
            </w:pPr>
            <w:r w:rsidRPr="00467E25">
              <w:rPr>
                <w:i/>
                <w:iCs/>
                <w:color w:val="000000"/>
              </w:rPr>
              <w:lastRenderedPageBreak/>
              <w:t xml:space="preserve">Toode </w:t>
            </w:r>
            <w:hyperlink r:id="rId9" w:history="1">
              <w:r w:rsidR="00F10C38" w:rsidRPr="00467E25">
                <w:rPr>
                  <w:rStyle w:val="Hperlink"/>
                  <w:i/>
                  <w:iCs/>
                </w:rPr>
                <w:t>https://www.roxaskates.it/rental-ice-skates/roxa-1151/</w:t>
              </w:r>
            </w:hyperlink>
            <w:r w:rsidR="00F10C38" w:rsidRPr="00467E25">
              <w:rPr>
                <w:i/>
                <w:iCs/>
                <w:color w:val="000000"/>
              </w:rPr>
              <w:t xml:space="preserve"> </w:t>
            </w:r>
            <w:r w:rsidRPr="00467E25">
              <w:rPr>
                <w:i/>
                <w:iCs/>
                <w:color w:val="000000"/>
              </w:rPr>
              <w:t>või samaväärne.</w:t>
            </w:r>
          </w:p>
        </w:tc>
        <w:tc>
          <w:tcPr>
            <w:tcW w:w="368" w:type="pct"/>
            <w:shd w:val="clear" w:color="auto" w:fill="auto"/>
            <w:noWrap/>
          </w:tcPr>
          <w:p w14:paraId="78526B1F" w14:textId="73C07774" w:rsidR="00886FD5" w:rsidRPr="00467E25" w:rsidRDefault="003559B9" w:rsidP="00886F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Tk</w:t>
            </w:r>
          </w:p>
        </w:tc>
        <w:tc>
          <w:tcPr>
            <w:tcW w:w="364" w:type="pct"/>
            <w:shd w:val="clear" w:color="auto" w:fill="auto"/>
            <w:noWrap/>
          </w:tcPr>
          <w:p w14:paraId="0CE47E53" w14:textId="5EE7EA85" w:rsidR="00886FD5" w:rsidRPr="00467E25" w:rsidRDefault="00573834" w:rsidP="00886F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</w:t>
            </w:r>
          </w:p>
        </w:tc>
      </w:tr>
    </w:tbl>
    <w:p w14:paraId="12DA945B" w14:textId="1453EE71" w:rsidR="00313098" w:rsidRPr="00467E25" w:rsidRDefault="00313098" w:rsidP="00313098">
      <w:pPr>
        <w:pStyle w:val="Default"/>
      </w:pPr>
    </w:p>
    <w:sectPr w:rsidR="00313098" w:rsidRPr="00467E25" w:rsidSect="0068648A">
      <w:head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B09E" w14:textId="77777777" w:rsidR="00467E25" w:rsidRDefault="00467E25" w:rsidP="00467E25">
      <w:r>
        <w:separator/>
      </w:r>
    </w:p>
  </w:endnote>
  <w:endnote w:type="continuationSeparator" w:id="0">
    <w:p w14:paraId="7F3209C3" w14:textId="77777777" w:rsidR="00467E25" w:rsidRDefault="00467E25" w:rsidP="004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D324" w14:textId="77777777" w:rsidR="00467E25" w:rsidRDefault="00467E25" w:rsidP="00467E25">
      <w:r>
        <w:separator/>
      </w:r>
    </w:p>
  </w:footnote>
  <w:footnote w:type="continuationSeparator" w:id="0">
    <w:p w14:paraId="777A78E0" w14:textId="77777777" w:rsidR="00467E25" w:rsidRDefault="00467E25" w:rsidP="0046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5F3C" w14:textId="319D6B1A" w:rsidR="00467E25" w:rsidRDefault="00467E25" w:rsidP="00467E25">
    <w:pPr>
      <w:pStyle w:val="Pis"/>
      <w:jc w:val="both"/>
    </w:pPr>
    <w:r>
      <w:tab/>
    </w:r>
    <w:r>
      <w:tab/>
    </w:r>
    <w:r>
      <w:t>Lisa 1 pakkumuse ettepaneku juurde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22"/>
    <w:multiLevelType w:val="hybridMultilevel"/>
    <w:tmpl w:val="EAD6DA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56ADD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787"/>
    <w:multiLevelType w:val="multilevel"/>
    <w:tmpl w:val="2E48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9B2658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020ABB"/>
    <w:multiLevelType w:val="multilevel"/>
    <w:tmpl w:val="2E48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2B4823E0"/>
    <w:multiLevelType w:val="hybridMultilevel"/>
    <w:tmpl w:val="5B0C5528"/>
    <w:lvl w:ilvl="0" w:tplc="67B299D8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150" w:hanging="360"/>
      </w:pPr>
    </w:lvl>
    <w:lvl w:ilvl="2" w:tplc="0425001B" w:tentative="1">
      <w:start w:val="1"/>
      <w:numFmt w:val="lowerRoman"/>
      <w:lvlText w:val="%3."/>
      <w:lvlJc w:val="right"/>
      <w:pPr>
        <w:ind w:left="1870" w:hanging="180"/>
      </w:pPr>
    </w:lvl>
    <w:lvl w:ilvl="3" w:tplc="0425000F" w:tentative="1">
      <w:start w:val="1"/>
      <w:numFmt w:val="decimal"/>
      <w:lvlText w:val="%4."/>
      <w:lvlJc w:val="left"/>
      <w:pPr>
        <w:ind w:left="2590" w:hanging="360"/>
      </w:pPr>
    </w:lvl>
    <w:lvl w:ilvl="4" w:tplc="04250019" w:tentative="1">
      <w:start w:val="1"/>
      <w:numFmt w:val="lowerLetter"/>
      <w:lvlText w:val="%5."/>
      <w:lvlJc w:val="left"/>
      <w:pPr>
        <w:ind w:left="3310" w:hanging="360"/>
      </w:pPr>
    </w:lvl>
    <w:lvl w:ilvl="5" w:tplc="0425001B" w:tentative="1">
      <w:start w:val="1"/>
      <w:numFmt w:val="lowerRoman"/>
      <w:lvlText w:val="%6."/>
      <w:lvlJc w:val="right"/>
      <w:pPr>
        <w:ind w:left="4030" w:hanging="180"/>
      </w:pPr>
    </w:lvl>
    <w:lvl w:ilvl="6" w:tplc="0425000F" w:tentative="1">
      <w:start w:val="1"/>
      <w:numFmt w:val="decimal"/>
      <w:lvlText w:val="%7."/>
      <w:lvlJc w:val="left"/>
      <w:pPr>
        <w:ind w:left="4750" w:hanging="360"/>
      </w:pPr>
    </w:lvl>
    <w:lvl w:ilvl="7" w:tplc="04250019" w:tentative="1">
      <w:start w:val="1"/>
      <w:numFmt w:val="lowerLetter"/>
      <w:lvlText w:val="%8."/>
      <w:lvlJc w:val="left"/>
      <w:pPr>
        <w:ind w:left="5470" w:hanging="360"/>
      </w:pPr>
    </w:lvl>
    <w:lvl w:ilvl="8" w:tplc="042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D15349D"/>
    <w:multiLevelType w:val="multilevel"/>
    <w:tmpl w:val="D0AC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054665"/>
    <w:multiLevelType w:val="multilevel"/>
    <w:tmpl w:val="D0AC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6B5900"/>
    <w:multiLevelType w:val="hybridMultilevel"/>
    <w:tmpl w:val="32E604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5E82"/>
    <w:multiLevelType w:val="hybridMultilevel"/>
    <w:tmpl w:val="D1368F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B54"/>
    <w:multiLevelType w:val="hybridMultilevel"/>
    <w:tmpl w:val="81F280D4"/>
    <w:lvl w:ilvl="0" w:tplc="F184D7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70805"/>
    <w:multiLevelType w:val="hybridMultilevel"/>
    <w:tmpl w:val="6736F6A8"/>
    <w:lvl w:ilvl="0" w:tplc="7B48ED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B46EE"/>
    <w:multiLevelType w:val="multilevel"/>
    <w:tmpl w:val="B6149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1110" w:hanging="39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12" w15:restartNumberingAfterBreak="0">
    <w:nsid w:val="7D5B6B0E"/>
    <w:multiLevelType w:val="multilevel"/>
    <w:tmpl w:val="00000003"/>
    <w:lvl w:ilvl="0">
      <w:start w:val="1"/>
      <w:numFmt w:val="decimal"/>
      <w:pStyle w:val="Loendiprotokollis"/>
      <w:lvlText w:val="%1"/>
      <w:lvlJc w:val="left"/>
      <w:pPr>
        <w:tabs>
          <w:tab w:val="num" w:pos="927"/>
        </w:tabs>
        <w:ind w:left="927" w:hanging="567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lvlText w:val="%1.%2.%3"/>
      <w:lvlJc w:val="left"/>
      <w:pPr>
        <w:tabs>
          <w:tab w:val="num" w:pos="927"/>
        </w:tabs>
        <w:ind w:left="927" w:hanging="567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927" w:hanging="567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8A"/>
    <w:rsid w:val="00004E79"/>
    <w:rsid w:val="00010D10"/>
    <w:rsid w:val="000137CD"/>
    <w:rsid w:val="0001591E"/>
    <w:rsid w:val="00017AEF"/>
    <w:rsid w:val="0002070E"/>
    <w:rsid w:val="000277EF"/>
    <w:rsid w:val="00040BCF"/>
    <w:rsid w:val="00051A5C"/>
    <w:rsid w:val="00065FBF"/>
    <w:rsid w:val="000C54E3"/>
    <w:rsid w:val="000D0384"/>
    <w:rsid w:val="000D3328"/>
    <w:rsid w:val="000E36BD"/>
    <w:rsid w:val="000F59A4"/>
    <w:rsid w:val="00106602"/>
    <w:rsid w:val="001074DF"/>
    <w:rsid w:val="0012202C"/>
    <w:rsid w:val="001630A1"/>
    <w:rsid w:val="00183D3E"/>
    <w:rsid w:val="00186604"/>
    <w:rsid w:val="001A0513"/>
    <w:rsid w:val="001B3E17"/>
    <w:rsid w:val="001C3E09"/>
    <w:rsid w:val="001E42DF"/>
    <w:rsid w:val="00200E4F"/>
    <w:rsid w:val="00201564"/>
    <w:rsid w:val="002031CB"/>
    <w:rsid w:val="002153D1"/>
    <w:rsid w:val="002326DD"/>
    <w:rsid w:val="0023605C"/>
    <w:rsid w:val="00236385"/>
    <w:rsid w:val="00253643"/>
    <w:rsid w:val="00254686"/>
    <w:rsid w:val="0026045C"/>
    <w:rsid w:val="00291B47"/>
    <w:rsid w:val="00294E42"/>
    <w:rsid w:val="002B66DE"/>
    <w:rsid w:val="002C6D6F"/>
    <w:rsid w:val="002D303B"/>
    <w:rsid w:val="00313098"/>
    <w:rsid w:val="003410B3"/>
    <w:rsid w:val="00341F7E"/>
    <w:rsid w:val="003548F4"/>
    <w:rsid w:val="003559B9"/>
    <w:rsid w:val="00356B61"/>
    <w:rsid w:val="00386D87"/>
    <w:rsid w:val="003C1DCB"/>
    <w:rsid w:val="003E36B0"/>
    <w:rsid w:val="003F17FC"/>
    <w:rsid w:val="003F3320"/>
    <w:rsid w:val="003F53E4"/>
    <w:rsid w:val="004113CD"/>
    <w:rsid w:val="004157F0"/>
    <w:rsid w:val="004376B5"/>
    <w:rsid w:val="004553DD"/>
    <w:rsid w:val="00467E25"/>
    <w:rsid w:val="00470EA9"/>
    <w:rsid w:val="00487193"/>
    <w:rsid w:val="004A53CF"/>
    <w:rsid w:val="004A7B1D"/>
    <w:rsid w:val="004E04ED"/>
    <w:rsid w:val="004E4481"/>
    <w:rsid w:val="004E506E"/>
    <w:rsid w:val="004F0230"/>
    <w:rsid w:val="004F3F0A"/>
    <w:rsid w:val="0050737E"/>
    <w:rsid w:val="00507BDF"/>
    <w:rsid w:val="00510005"/>
    <w:rsid w:val="00517738"/>
    <w:rsid w:val="005237E1"/>
    <w:rsid w:val="00543C1B"/>
    <w:rsid w:val="0054636F"/>
    <w:rsid w:val="00551EEC"/>
    <w:rsid w:val="0056237D"/>
    <w:rsid w:val="00573834"/>
    <w:rsid w:val="00574739"/>
    <w:rsid w:val="00576B80"/>
    <w:rsid w:val="005870A8"/>
    <w:rsid w:val="005916C2"/>
    <w:rsid w:val="005A446A"/>
    <w:rsid w:val="005C4350"/>
    <w:rsid w:val="005D75D3"/>
    <w:rsid w:val="005E2683"/>
    <w:rsid w:val="00624C86"/>
    <w:rsid w:val="00634EE4"/>
    <w:rsid w:val="0063514B"/>
    <w:rsid w:val="00636F72"/>
    <w:rsid w:val="0065028F"/>
    <w:rsid w:val="0067219C"/>
    <w:rsid w:val="0067411A"/>
    <w:rsid w:val="0067697E"/>
    <w:rsid w:val="0068648A"/>
    <w:rsid w:val="006A522C"/>
    <w:rsid w:val="006B5323"/>
    <w:rsid w:val="006D16DD"/>
    <w:rsid w:val="006D6737"/>
    <w:rsid w:val="006E1704"/>
    <w:rsid w:val="00703A27"/>
    <w:rsid w:val="00711CA1"/>
    <w:rsid w:val="0071284B"/>
    <w:rsid w:val="00745965"/>
    <w:rsid w:val="00752B65"/>
    <w:rsid w:val="0075776D"/>
    <w:rsid w:val="0076657B"/>
    <w:rsid w:val="0076724F"/>
    <w:rsid w:val="007A753D"/>
    <w:rsid w:val="007B36D2"/>
    <w:rsid w:val="007B6031"/>
    <w:rsid w:val="007D0B18"/>
    <w:rsid w:val="007E0CEB"/>
    <w:rsid w:val="007F1D57"/>
    <w:rsid w:val="00806A8C"/>
    <w:rsid w:val="0080744C"/>
    <w:rsid w:val="008400CC"/>
    <w:rsid w:val="00855C25"/>
    <w:rsid w:val="00863A6E"/>
    <w:rsid w:val="00886FD5"/>
    <w:rsid w:val="008971C2"/>
    <w:rsid w:val="008A5E28"/>
    <w:rsid w:val="008B4270"/>
    <w:rsid w:val="008C04D4"/>
    <w:rsid w:val="008E7CAF"/>
    <w:rsid w:val="008F5C9E"/>
    <w:rsid w:val="009232B5"/>
    <w:rsid w:val="00923545"/>
    <w:rsid w:val="009319E9"/>
    <w:rsid w:val="009367E3"/>
    <w:rsid w:val="00944280"/>
    <w:rsid w:val="0098456B"/>
    <w:rsid w:val="00994BF7"/>
    <w:rsid w:val="009A2F7D"/>
    <w:rsid w:val="009B0DA0"/>
    <w:rsid w:val="009C2472"/>
    <w:rsid w:val="009D7A3A"/>
    <w:rsid w:val="009F115B"/>
    <w:rsid w:val="009F2BA7"/>
    <w:rsid w:val="00A24F84"/>
    <w:rsid w:val="00A50DEB"/>
    <w:rsid w:val="00AA67A0"/>
    <w:rsid w:val="00AB51B0"/>
    <w:rsid w:val="00AC2CDC"/>
    <w:rsid w:val="00AC52C2"/>
    <w:rsid w:val="00AD1887"/>
    <w:rsid w:val="00AD7237"/>
    <w:rsid w:val="00AF35B8"/>
    <w:rsid w:val="00AF4500"/>
    <w:rsid w:val="00B106E6"/>
    <w:rsid w:val="00B26069"/>
    <w:rsid w:val="00B26C76"/>
    <w:rsid w:val="00B35962"/>
    <w:rsid w:val="00B66960"/>
    <w:rsid w:val="00B67044"/>
    <w:rsid w:val="00B96543"/>
    <w:rsid w:val="00BA0BC4"/>
    <w:rsid w:val="00BA5DCA"/>
    <w:rsid w:val="00BB3B96"/>
    <w:rsid w:val="00BD41DB"/>
    <w:rsid w:val="00BD4EC8"/>
    <w:rsid w:val="00BF4034"/>
    <w:rsid w:val="00C02798"/>
    <w:rsid w:val="00C11D48"/>
    <w:rsid w:val="00C166D8"/>
    <w:rsid w:val="00C307FD"/>
    <w:rsid w:val="00C30A69"/>
    <w:rsid w:val="00C3211A"/>
    <w:rsid w:val="00C428DB"/>
    <w:rsid w:val="00C527D8"/>
    <w:rsid w:val="00C53B61"/>
    <w:rsid w:val="00C637A8"/>
    <w:rsid w:val="00C6533D"/>
    <w:rsid w:val="00C716FD"/>
    <w:rsid w:val="00C8666B"/>
    <w:rsid w:val="00CA2114"/>
    <w:rsid w:val="00CC03FA"/>
    <w:rsid w:val="00CF6F63"/>
    <w:rsid w:val="00D319F5"/>
    <w:rsid w:val="00D33BD3"/>
    <w:rsid w:val="00D74015"/>
    <w:rsid w:val="00D742D1"/>
    <w:rsid w:val="00D85514"/>
    <w:rsid w:val="00DA668D"/>
    <w:rsid w:val="00DD37BC"/>
    <w:rsid w:val="00DF08B3"/>
    <w:rsid w:val="00E14B69"/>
    <w:rsid w:val="00E2727C"/>
    <w:rsid w:val="00E453D4"/>
    <w:rsid w:val="00E643D2"/>
    <w:rsid w:val="00E66118"/>
    <w:rsid w:val="00E83613"/>
    <w:rsid w:val="00EB3668"/>
    <w:rsid w:val="00ED641C"/>
    <w:rsid w:val="00EF2FB8"/>
    <w:rsid w:val="00EF45E9"/>
    <w:rsid w:val="00EF7BCD"/>
    <w:rsid w:val="00F10C38"/>
    <w:rsid w:val="00F34C11"/>
    <w:rsid w:val="00F41819"/>
    <w:rsid w:val="00F750E1"/>
    <w:rsid w:val="00F759CF"/>
    <w:rsid w:val="00F83EA0"/>
    <w:rsid w:val="00F94A37"/>
    <w:rsid w:val="00F95397"/>
    <w:rsid w:val="00FA7057"/>
    <w:rsid w:val="00FB1691"/>
    <w:rsid w:val="00FC2A04"/>
    <w:rsid w:val="00FD0C38"/>
    <w:rsid w:val="00FD5B5F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EC41"/>
  <w15:chartTrackingRefBased/>
  <w15:docId w15:val="{02DD36AA-360B-40DC-AF5A-F8F5756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8400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8648A"/>
    <w:pPr>
      <w:ind w:left="708"/>
    </w:pPr>
  </w:style>
  <w:style w:type="paragraph" w:styleId="Normaallaadveeb">
    <w:name w:val="Normal (Web)"/>
    <w:basedOn w:val="Normaallaad"/>
    <w:uiPriority w:val="99"/>
    <w:unhideWhenUsed/>
    <w:rsid w:val="00FB1691"/>
    <w:pPr>
      <w:spacing w:before="100" w:beforeAutospacing="1" w:after="100" w:afterAutospacing="1"/>
    </w:pPr>
  </w:style>
  <w:style w:type="character" w:styleId="Hperlink">
    <w:name w:val="Hyperlink"/>
    <w:basedOn w:val="Liguvaikefont"/>
    <w:uiPriority w:val="99"/>
    <w:unhideWhenUsed/>
    <w:rsid w:val="00FB1691"/>
    <w:rPr>
      <w:color w:val="0563C1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8400C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Default">
    <w:name w:val="Default"/>
    <w:rsid w:val="00AC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7A75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753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753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753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753D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753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753D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Loendiprotokollis">
    <w:name w:val="Loendi_protokollis"/>
    <w:basedOn w:val="Normaallaad"/>
    <w:rsid w:val="004E04ED"/>
    <w:pPr>
      <w:numPr>
        <w:numId w:val="5"/>
      </w:numPr>
    </w:pPr>
  </w:style>
  <w:style w:type="character" w:styleId="Klastatudhperlink">
    <w:name w:val="FollowedHyperlink"/>
    <w:basedOn w:val="Liguvaikefont"/>
    <w:uiPriority w:val="99"/>
    <w:semiHidden/>
    <w:unhideWhenUsed/>
    <w:rsid w:val="004376B5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367E3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467E25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467E2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467E25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467E25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es.com/en/skates/ice-skates/rfg-1-whi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ntaliceskates.roc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xaskates.it/rental-ice-skates/roxa-1151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Riho Tipp</cp:lastModifiedBy>
  <cp:revision>6</cp:revision>
  <cp:lastPrinted>2016-04-06T14:07:00Z</cp:lastPrinted>
  <dcterms:created xsi:type="dcterms:W3CDTF">2021-09-06T08:54:00Z</dcterms:created>
  <dcterms:modified xsi:type="dcterms:W3CDTF">2021-09-06T09:04:00Z</dcterms:modified>
</cp:coreProperties>
</file>